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891" w:rsidRDefault="00596B27" w:rsidP="00551B97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Приложение</w:t>
      </w:r>
    </w:p>
    <w:p w:rsidR="00DB38DF" w:rsidRPr="00F04434" w:rsidRDefault="00DB38DF" w:rsidP="00DB38DF">
      <w:pPr>
        <w:pStyle w:val="tkNazvanie"/>
        <w:spacing w:before="0" w:after="0" w:line="240" w:lineRule="auto"/>
        <w:ind w:right="141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F41891" w:rsidRPr="003009DE" w:rsidRDefault="00F41891" w:rsidP="001D130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551D" w:rsidRDefault="001D1308" w:rsidP="001D1308">
      <w:pPr>
        <w:pStyle w:val="tkNazvanie"/>
        <w:tabs>
          <w:tab w:val="left" w:pos="9072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Стратегия </w:t>
      </w:r>
    </w:p>
    <w:p w:rsidR="008E00BD" w:rsidRDefault="003F1E4B" w:rsidP="001D1308">
      <w:pPr>
        <w:pStyle w:val="tkNazvanie"/>
        <w:tabs>
          <w:tab w:val="left" w:pos="9072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управления государственным дол</w:t>
      </w:r>
      <w:r w:rsidR="008E00BD">
        <w:rPr>
          <w:rFonts w:ascii="Times New Roman" w:hAnsi="Times New Roman" w:cs="Times New Roman"/>
          <w:sz w:val="28"/>
          <w:szCs w:val="28"/>
          <w:lang w:val="ru-RU"/>
        </w:rPr>
        <w:t xml:space="preserve">гом </w:t>
      </w:r>
    </w:p>
    <w:p w:rsidR="003F1E4B" w:rsidRDefault="008E00BD" w:rsidP="001D1308">
      <w:pPr>
        <w:pStyle w:val="tkNazvanie"/>
        <w:tabs>
          <w:tab w:val="left" w:pos="9072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Республики на 2020</w:t>
      </w:r>
      <w:r w:rsidR="0010551D" w:rsidRPr="001055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0A3848">
        <w:rPr>
          <w:rFonts w:ascii="Times New Roman" w:hAnsi="Times New Roman" w:cs="Times New Roman"/>
          <w:sz w:val="28"/>
          <w:szCs w:val="28"/>
          <w:lang w:val="ru-RU"/>
        </w:rPr>
        <w:t>2023</w:t>
      </w:r>
      <w:r w:rsidR="003F1E4B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годы</w:t>
      </w:r>
    </w:p>
    <w:p w:rsidR="001D1308" w:rsidRDefault="001D1308" w:rsidP="001D1308">
      <w:pPr>
        <w:pStyle w:val="tkNazvanie"/>
        <w:tabs>
          <w:tab w:val="left" w:pos="9072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1D1308" w:rsidRPr="00F04434" w:rsidRDefault="001D1308" w:rsidP="001D1308">
      <w:pPr>
        <w:pStyle w:val="tkNazvanie"/>
        <w:tabs>
          <w:tab w:val="left" w:pos="9072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3F1E4B" w:rsidRDefault="0002755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3F1E4B" w:rsidRPr="00F04434">
        <w:rPr>
          <w:rFonts w:ascii="Times New Roman" w:hAnsi="Times New Roman" w:cs="Times New Roman"/>
          <w:sz w:val="28"/>
          <w:szCs w:val="28"/>
          <w:lang w:val="ru-RU"/>
        </w:rPr>
        <w:t>1. Введение</w:t>
      </w:r>
    </w:p>
    <w:p w:rsidR="001D1308" w:rsidRPr="00F04434" w:rsidRDefault="001D130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3F1E4B" w:rsidRPr="00F04434" w:rsidRDefault="004A0516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Настоящая</w:t>
      </w:r>
      <w:r w:rsidR="003F1E4B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Стратеги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C0819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целях эффективного управления государственным долгом Кыргызской Республики</w:t>
      </w:r>
      <w:r w:rsidR="00332FED">
        <w:rPr>
          <w:rFonts w:ascii="Times New Roman" w:hAnsi="Times New Roman" w:cs="Times New Roman"/>
          <w:sz w:val="28"/>
          <w:szCs w:val="28"/>
          <w:lang w:val="ru-RU"/>
        </w:rPr>
        <w:t xml:space="preserve"> и направлена</w:t>
      </w:r>
      <w:r w:rsidR="000A3848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потребности</w:t>
      </w:r>
      <w:r w:rsidR="00A43A9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Кыргызской Республики в финансировании посредством привлечения заемных средств при возможно наимен</w:t>
      </w:r>
      <w:r w:rsidR="000A3848">
        <w:rPr>
          <w:rFonts w:ascii="Times New Roman" w:hAnsi="Times New Roman" w:cs="Times New Roman"/>
          <w:sz w:val="28"/>
          <w:szCs w:val="28"/>
          <w:lang w:val="ru-RU"/>
        </w:rPr>
        <w:t>ьших затратах и разумных рисках,</w:t>
      </w:r>
      <w:r w:rsidR="00A43A9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развитие рын</w:t>
      </w:r>
      <w:r w:rsidR="000A3848">
        <w:rPr>
          <w:rFonts w:ascii="Times New Roman" w:hAnsi="Times New Roman" w:cs="Times New Roman"/>
          <w:sz w:val="28"/>
          <w:szCs w:val="28"/>
          <w:lang w:val="ru-RU"/>
        </w:rPr>
        <w:t>ка государственных ценных бумаг и</w:t>
      </w:r>
      <w:r w:rsidR="00A43A9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поддержание устойчивости </w:t>
      </w:r>
      <w:r w:rsidR="008E00BD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</w:t>
      </w:r>
      <w:r w:rsidR="00A43A91" w:rsidRPr="00F04434">
        <w:rPr>
          <w:rFonts w:ascii="Times New Roman" w:hAnsi="Times New Roman" w:cs="Times New Roman"/>
          <w:sz w:val="28"/>
          <w:szCs w:val="28"/>
          <w:lang w:val="ru-RU"/>
        </w:rPr>
        <w:t>долга Кыргызской Республики.</w:t>
      </w:r>
    </w:p>
    <w:p w:rsidR="001D1308" w:rsidRPr="00332FED" w:rsidRDefault="001D1308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1E4B" w:rsidRDefault="0002755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3F1E4B" w:rsidRPr="00F04434">
        <w:rPr>
          <w:rFonts w:ascii="Times New Roman" w:hAnsi="Times New Roman" w:cs="Times New Roman"/>
          <w:sz w:val="28"/>
          <w:szCs w:val="28"/>
          <w:lang w:val="ru-RU"/>
        </w:rPr>
        <w:t>2. Цели</w:t>
      </w:r>
      <w:r w:rsidR="00175C2C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и задачи</w:t>
      </w:r>
      <w:r w:rsidR="003F1E4B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управления государственным долгом </w:t>
      </w:r>
    </w:p>
    <w:p w:rsidR="001D1308" w:rsidRPr="00F04434" w:rsidRDefault="001D130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3F1E4B" w:rsidRPr="00F04434" w:rsidRDefault="003F1E4B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Основными целями управления государственным долгом Кыргызской Республики являются:</w:t>
      </w:r>
    </w:p>
    <w:p w:rsidR="003A5534" w:rsidRDefault="003A5534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обеспечение потребности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Правит</w:t>
      </w:r>
      <w:r w:rsidR="004350F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ельства Кыргызской Республики в 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финансировании посредством заимствования </w:t>
      </w:r>
      <w:r w:rsidR="00084708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>наименьшими затратами и разумным уровнем риска;</w:t>
      </w:r>
    </w:p>
    <w:p w:rsidR="00003995" w:rsidRPr="00F04434" w:rsidRDefault="003A5534" w:rsidP="001D1308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>развитие рынка государственных ценных бумаг Кыргызской Республики;</w:t>
      </w:r>
    </w:p>
    <w:p w:rsidR="00003995" w:rsidRDefault="003A5534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>поддержание устойчивости государственного долга.</w:t>
      </w:r>
    </w:p>
    <w:p w:rsidR="001D1308" w:rsidRPr="00F04434" w:rsidRDefault="001D1308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03995" w:rsidRDefault="0002755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>3. Охват Стратегии</w:t>
      </w:r>
    </w:p>
    <w:p w:rsidR="001D1308" w:rsidRPr="00F04434" w:rsidRDefault="001D130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256C98" w:rsidRPr="00F04434" w:rsidRDefault="00512215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2215">
        <w:rPr>
          <w:rFonts w:ascii="Times New Roman" w:hAnsi="Times New Roman" w:cs="Times New Roman"/>
          <w:sz w:val="28"/>
          <w:szCs w:val="28"/>
          <w:lang w:val="ru-RU"/>
        </w:rPr>
        <w:t>Настоящая Стратегия регулирует вопросы управления государственным долгом Кыргызской Республики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84708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Долговые 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обязательства Национального банка Кыргызской Республики и муниципальных органов Кыргызской Республики не входят в сферу </w:t>
      </w:r>
      <w:r w:rsidR="00322EF7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действия </w:t>
      </w:r>
      <w:r w:rsidR="00003995" w:rsidRPr="00F04434">
        <w:rPr>
          <w:rFonts w:ascii="Times New Roman" w:hAnsi="Times New Roman" w:cs="Times New Roman"/>
          <w:sz w:val="28"/>
          <w:szCs w:val="28"/>
          <w:lang w:val="ru-RU"/>
        </w:rPr>
        <w:t>настоящей Стратегии.</w:t>
      </w:r>
    </w:p>
    <w:p w:rsidR="00564763" w:rsidRDefault="00A81714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Меры и целевые показатели настоящей Стратеги</w:t>
      </w:r>
      <w:r w:rsidR="000A384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распространяются на период 2020</w:t>
      </w:r>
      <w:r w:rsidR="0010551D" w:rsidRPr="001055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0A3848">
        <w:rPr>
          <w:rFonts w:ascii="Times New Roman" w:hAnsi="Times New Roman" w:cs="Times New Roman"/>
          <w:sz w:val="28"/>
          <w:szCs w:val="28"/>
          <w:lang w:val="ru-RU"/>
        </w:rPr>
        <w:t>2023</w:t>
      </w:r>
      <w:r w:rsidR="00B97D4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годов</w:t>
      </w:r>
      <w:r w:rsidR="006A1059">
        <w:rPr>
          <w:rFonts w:ascii="Times New Roman" w:hAnsi="Times New Roman" w:cs="Times New Roman"/>
          <w:sz w:val="28"/>
          <w:szCs w:val="28"/>
          <w:lang w:val="ru-RU"/>
        </w:rPr>
        <w:t>. Б</w:t>
      </w:r>
      <w:r w:rsidR="00B97D4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удет </w:t>
      </w:r>
      <w:r w:rsidR="006A1059" w:rsidRPr="00F04434">
        <w:rPr>
          <w:rFonts w:ascii="Times New Roman" w:hAnsi="Times New Roman" w:cs="Times New Roman"/>
          <w:sz w:val="28"/>
          <w:szCs w:val="28"/>
          <w:lang w:val="ru-RU"/>
        </w:rPr>
        <w:t>проводиться</w:t>
      </w:r>
      <w:r w:rsidR="00B97D4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ежегодное обновление Стратегии с учетом изменения макроэкономических показателей, параметров бюджетно-налоговой политики и изменений на финансовом рынке.</w:t>
      </w:r>
    </w:p>
    <w:p w:rsidR="001D1308" w:rsidRPr="00F04434" w:rsidRDefault="001D1308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10551D" w:rsidRDefault="0010551D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10551D" w:rsidRDefault="0010551D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10551D" w:rsidRDefault="0010551D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003995" w:rsidRDefault="0002755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Глава </w:t>
      </w:r>
      <w:r w:rsidR="00C71DA5" w:rsidRPr="00F04434">
        <w:rPr>
          <w:rFonts w:ascii="Times New Roman" w:hAnsi="Times New Roman" w:cs="Times New Roman"/>
          <w:sz w:val="28"/>
          <w:szCs w:val="28"/>
          <w:lang w:val="ru-RU"/>
        </w:rPr>
        <w:t>4. Внешний долг</w:t>
      </w:r>
    </w:p>
    <w:p w:rsidR="001D1308" w:rsidRPr="00F04434" w:rsidRDefault="001D130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C71DA5" w:rsidRPr="00F04434" w:rsidRDefault="00C71DA5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Новые внешние заимствования будут привлекаться на наиболее приоритетные программы и проекты, которые будут содействовать экономичес</w:t>
      </w:r>
      <w:r w:rsidR="008E00BD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7F307D">
        <w:rPr>
          <w:rFonts w:ascii="Times New Roman" w:hAnsi="Times New Roman" w:cs="Times New Roman"/>
          <w:sz w:val="28"/>
          <w:szCs w:val="28"/>
          <w:lang w:val="ru-RU"/>
        </w:rPr>
        <w:t>му росту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04D41" w:rsidRPr="00F04434" w:rsidRDefault="00C71DA5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Привлечение новых государственных внешних заимствований будет осуществляться при соблюдении минимального уровня льготности займов (грант-элемент) в 35 процентов.</w:t>
      </w:r>
    </w:p>
    <w:p w:rsidR="00322EF7" w:rsidRPr="00F04434" w:rsidRDefault="00322EF7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При реализации проектов государственных ин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вестиций за счет привлечения займов из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нескольких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источников или сочетания займов с грантовыми средствами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, допускается расчет уровня льготности с учетом всех привлекаемых заемных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и/или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грантовых средств (объединенный грант-элемент). Значение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объединенного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грант-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лемента должно 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составлять не менее 35 процентов.</w:t>
      </w:r>
    </w:p>
    <w:p w:rsidR="001F571E" w:rsidRPr="00F04434" w:rsidRDefault="000F73C9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В целях диверсификации портфеля внешнего долга и сокращения потенциальных рисков, связанных </w:t>
      </w:r>
      <w:r w:rsidR="001F571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с концентрацией </w:t>
      </w:r>
      <w:r w:rsidR="008E00BD">
        <w:rPr>
          <w:rFonts w:ascii="Times New Roman" w:hAnsi="Times New Roman" w:cs="Times New Roman"/>
          <w:sz w:val="28"/>
          <w:szCs w:val="28"/>
          <w:lang w:val="ru-RU"/>
        </w:rPr>
        <w:t xml:space="preserve">внешнего 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долга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571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Правительство Кыргызской Республики в процессе привлечения внешних заимствований будет руководствоваться количественным ограничением образования задолженности </w:t>
      </w:r>
      <w:r w:rsidR="00C73F23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перед одним </w:t>
      </w:r>
      <w:r w:rsidR="001F571E" w:rsidRPr="00F04434">
        <w:rPr>
          <w:rFonts w:ascii="Times New Roman" w:hAnsi="Times New Roman" w:cs="Times New Roman"/>
          <w:sz w:val="28"/>
          <w:szCs w:val="28"/>
          <w:lang w:val="ru-RU"/>
        </w:rPr>
        <w:t>кредитор</w:t>
      </w:r>
      <w:r w:rsidR="00C73F23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ом </w:t>
      </w:r>
      <w:r w:rsidR="0010551D" w:rsidRPr="001055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571E" w:rsidRPr="00F04434">
        <w:rPr>
          <w:rFonts w:ascii="Times New Roman" w:hAnsi="Times New Roman" w:cs="Times New Roman"/>
          <w:sz w:val="28"/>
          <w:szCs w:val="28"/>
          <w:lang w:val="ru-RU"/>
        </w:rPr>
        <w:t>не более чем 50</w:t>
      </w:r>
      <w:r w:rsidR="003A5534">
        <w:rPr>
          <w:rFonts w:ascii="Times New Roman" w:hAnsi="Times New Roman" w:cs="Times New Roman"/>
          <w:sz w:val="28"/>
          <w:szCs w:val="28"/>
          <w:lang w:val="ru-RU"/>
        </w:rPr>
        <w:t xml:space="preserve"> процентов</w:t>
      </w:r>
      <w:r w:rsidR="001F571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общей суммы внешнего долга.</w:t>
      </w:r>
    </w:p>
    <w:p w:rsidR="00BE306F" w:rsidRPr="00F04434" w:rsidRDefault="00BE306F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Принимая 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во внимание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текущие размеры внешнего долга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во избежание потенци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ально высоких издержек и рисков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Правительство Кыргызской Республики </w:t>
      </w:r>
      <w:r w:rsidR="00804D4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не будет осуществлять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заимствовани</w:t>
      </w:r>
      <w:r w:rsidR="00804D4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посредством выпуска и размещения на внешних финансовых рынках облигаций в иностранной валюте.</w:t>
      </w:r>
    </w:p>
    <w:p w:rsidR="00DC7FA9" w:rsidRDefault="00C71DA5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Обслуживание государственного внешнего долга Кыргызской Республики будет проводиться своевременно и в полном объеме.</w:t>
      </w:r>
    </w:p>
    <w:p w:rsidR="001D1308" w:rsidRDefault="001D1308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03995" w:rsidRDefault="0002755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C71DA5" w:rsidRPr="00F04434">
        <w:rPr>
          <w:rFonts w:ascii="Times New Roman" w:hAnsi="Times New Roman" w:cs="Times New Roman"/>
          <w:sz w:val="28"/>
          <w:szCs w:val="28"/>
          <w:lang w:val="ru-RU"/>
        </w:rPr>
        <w:t>5. Внутренний долг</w:t>
      </w:r>
    </w:p>
    <w:p w:rsidR="001D1308" w:rsidRPr="00F04434" w:rsidRDefault="001D130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B1532E" w:rsidRPr="00F04434" w:rsidRDefault="00B1532E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Привлечение государственных внутренних заимствований будет производиться только посредством выпуска </w:t>
      </w:r>
      <w:r w:rsidR="00967A53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и размещения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государственных ценных бумаг</w:t>
      </w:r>
      <w:r w:rsidR="008E00B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E00BD" w:rsidRPr="0010551D">
        <w:rPr>
          <w:rFonts w:ascii="Times New Roman" w:hAnsi="Times New Roman" w:cs="Times New Roman"/>
          <w:sz w:val="28"/>
          <w:szCs w:val="28"/>
          <w:lang w:val="ru-RU"/>
        </w:rPr>
        <w:t>(ГЦБ)</w:t>
      </w:r>
      <w:r w:rsidR="00B90E9F" w:rsidRPr="0010551D">
        <w:rPr>
          <w:rFonts w:ascii="Times New Roman" w:hAnsi="Times New Roman" w:cs="Times New Roman"/>
          <w:sz w:val="28"/>
          <w:szCs w:val="28"/>
          <w:lang w:val="ru-RU"/>
        </w:rPr>
        <w:t xml:space="preserve"> (государственные казначейские облигации и государственные казначейские </w:t>
      </w:r>
      <w:r w:rsidR="00E22626" w:rsidRPr="0010551D">
        <w:rPr>
          <w:rFonts w:ascii="Times New Roman" w:hAnsi="Times New Roman" w:cs="Times New Roman"/>
          <w:sz w:val="28"/>
          <w:szCs w:val="28"/>
          <w:lang w:val="ru-RU"/>
        </w:rPr>
        <w:t>векселя)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2626" w:rsidRPr="00F04434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рыночные механизмы ценообразования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в частности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через аукционы.</w:t>
      </w:r>
    </w:p>
    <w:p w:rsidR="00A05051" w:rsidRPr="00F04434" w:rsidRDefault="00B1532E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Правительство </w:t>
      </w:r>
      <w:r w:rsidR="001F571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продолжит мероприятия по увеличению общего срока обращения государственных ценных бумаг путем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05051" w:rsidRPr="00F04434" w:rsidRDefault="003A5534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B1532E" w:rsidRPr="00F04434">
        <w:rPr>
          <w:rFonts w:ascii="Times New Roman" w:hAnsi="Times New Roman" w:cs="Times New Roman"/>
          <w:sz w:val="28"/>
          <w:szCs w:val="28"/>
          <w:lang w:val="ru-RU"/>
        </w:rPr>
        <w:t>наращивания удельного веса государственных казначейских облигаций в общей структуре ежегодных эмиссий государственных ценных бумаг;</w:t>
      </w:r>
    </w:p>
    <w:p w:rsidR="00B1532E" w:rsidRPr="00F04434" w:rsidRDefault="003A5534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B1532E" w:rsidRPr="00F04434">
        <w:rPr>
          <w:rFonts w:ascii="Times New Roman" w:hAnsi="Times New Roman" w:cs="Times New Roman"/>
          <w:sz w:val="28"/>
          <w:szCs w:val="28"/>
          <w:lang w:val="ru-RU"/>
        </w:rPr>
        <w:t>предложения</w:t>
      </w:r>
      <w:r w:rsidR="00473562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</w:t>
      </w:r>
      <w:r w:rsidR="00B1532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казначейских облигаций со сроками обращения 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10 </w:t>
      </w:r>
      <w:r w:rsidR="00B1532E" w:rsidRPr="00F04434">
        <w:rPr>
          <w:rFonts w:ascii="Times New Roman" w:hAnsi="Times New Roman" w:cs="Times New Roman"/>
          <w:sz w:val="28"/>
          <w:szCs w:val="28"/>
          <w:lang w:val="ru-RU"/>
        </w:rPr>
        <w:t>лет.</w:t>
      </w:r>
    </w:p>
    <w:p w:rsidR="00153034" w:rsidRPr="00F04434" w:rsidRDefault="00D517CF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>бслуживани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государственного внутреннего долга Кыргызской Республики будет проводиться своевременно и в полном объеме.</w:t>
      </w:r>
    </w:p>
    <w:p w:rsidR="00A05051" w:rsidRPr="00F04434" w:rsidRDefault="00A05051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Развитие рынка государственных ценных бумаг будет служить не только для целей финансирования, но также окажет важное влияние на развитие финансового сектора, приведет к более эффективному распределению доступных 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финансовых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ресурсов для развития бизнеса. Для достижения этих целей управление государственным внутренним долгом будет </w:t>
      </w:r>
      <w:r w:rsidR="00D517CF" w:rsidRPr="00F04434">
        <w:rPr>
          <w:rFonts w:ascii="Times New Roman" w:hAnsi="Times New Roman" w:cs="Times New Roman"/>
          <w:sz w:val="28"/>
          <w:szCs w:val="28"/>
          <w:lang w:val="ru-RU"/>
        </w:rPr>
        <w:t>осуществляться с соблюдением принципов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прозрачности, простоты и ликвидности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17CF" w:rsidRPr="00F0443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предусматривать следующие меры:</w:t>
      </w:r>
    </w:p>
    <w:p w:rsidR="0008012E" w:rsidRPr="00F04434" w:rsidRDefault="00F160BB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8012E" w:rsidRPr="00F04434">
        <w:rPr>
          <w:rFonts w:ascii="Times New Roman" w:hAnsi="Times New Roman" w:cs="Times New Roman"/>
          <w:sz w:val="28"/>
          <w:szCs w:val="28"/>
          <w:lang w:val="ru-RU"/>
        </w:rPr>
        <w:t>внедрение операций обратного выкупа и повторного предложения государственных ценных бумаг;</w:t>
      </w:r>
    </w:p>
    <w:p w:rsidR="0008012E" w:rsidRPr="00F04434" w:rsidRDefault="00F160BB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512B6" w:rsidRPr="00F04434">
        <w:rPr>
          <w:rFonts w:ascii="Times New Roman" w:hAnsi="Times New Roman" w:cs="Times New Roman"/>
          <w:sz w:val="28"/>
          <w:szCs w:val="28"/>
          <w:lang w:val="ru-RU"/>
        </w:rPr>
        <w:t>рассмотрение возможности проведения операций обратного РЕПО с использованием государственных ценных бумаг Кыргызской Республики;</w:t>
      </w:r>
    </w:p>
    <w:p w:rsidR="00A05051" w:rsidRPr="00F04434" w:rsidRDefault="00F160BB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8012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регулярная 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>публикация календаря эмиссии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 xml:space="preserve"> (ежемесячно</w:t>
      </w:r>
      <w:r w:rsidR="0008012E" w:rsidRPr="00F0443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05051" w:rsidRPr="00F04434" w:rsidRDefault="00F160BB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регулярных консультаций участников рынка с эмитентом и агентом по вопросам </w:t>
      </w:r>
      <w:r w:rsidR="0008012E" w:rsidRPr="00F04434">
        <w:rPr>
          <w:rFonts w:ascii="Times New Roman" w:hAnsi="Times New Roman" w:cs="Times New Roman"/>
          <w:sz w:val="28"/>
          <w:szCs w:val="28"/>
          <w:lang w:val="ru-RU"/>
        </w:rPr>
        <w:t>развития рынка государственных ценных бумаг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160BB" w:rsidRDefault="00F160BB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>обеспеч</w:t>
      </w:r>
      <w:r w:rsidR="00473562">
        <w:rPr>
          <w:rFonts w:ascii="Times New Roman" w:hAnsi="Times New Roman" w:cs="Times New Roman"/>
          <w:sz w:val="28"/>
          <w:szCs w:val="28"/>
          <w:lang w:val="ru-RU"/>
        </w:rPr>
        <w:t>ение информированности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о государственных ценных бумагах.</w:t>
      </w:r>
    </w:p>
    <w:p w:rsidR="001D1308" w:rsidRDefault="001D1308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708BC" w:rsidRDefault="00027558" w:rsidP="006708B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="006708BC">
        <w:rPr>
          <w:rFonts w:ascii="Times New Roman" w:hAnsi="Times New Roman" w:cs="Times New Roman"/>
          <w:b/>
          <w:sz w:val="28"/>
          <w:szCs w:val="28"/>
          <w:lang w:val="ru-RU"/>
        </w:rPr>
        <w:t>6. Развитие инфраструктуры государственных заимствований</w:t>
      </w:r>
    </w:p>
    <w:p w:rsidR="006708BC" w:rsidRDefault="006708BC" w:rsidP="006708B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08BC" w:rsidRDefault="006708BC" w:rsidP="006708B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Правительство Кыргызской Республики в целях повышения информированности населения о государственных ценных бумагах будет проводить работу по разработке </w:t>
      </w:r>
      <w:r w:rsidRPr="006708BC">
        <w:rPr>
          <w:rFonts w:ascii="Times New Roman" w:hAnsi="Times New Roman" w:cs="Times New Roman"/>
          <w:sz w:val="28"/>
          <w:szCs w:val="28"/>
          <w:lang w:val="ru-RU"/>
        </w:rPr>
        <w:t>мобильных приложений, обеспечивающих возможность физическим лицам участвовать в аукционах государственных казначе</w:t>
      </w:r>
      <w:r>
        <w:rPr>
          <w:rFonts w:ascii="Times New Roman" w:hAnsi="Times New Roman" w:cs="Times New Roman"/>
          <w:sz w:val="28"/>
          <w:szCs w:val="28"/>
          <w:lang w:val="ru-RU"/>
        </w:rPr>
        <w:t>йских облигаций</w:t>
      </w:r>
      <w:r w:rsidR="00473562">
        <w:rPr>
          <w:rFonts w:ascii="Times New Roman" w:hAnsi="Times New Roman" w:cs="Times New Roman"/>
          <w:sz w:val="28"/>
          <w:szCs w:val="28"/>
          <w:lang w:val="ru-RU"/>
        </w:rPr>
        <w:t xml:space="preserve"> и государственных казначейских векселей.</w:t>
      </w:r>
    </w:p>
    <w:p w:rsidR="006708BC" w:rsidRPr="006708BC" w:rsidRDefault="006708BC" w:rsidP="006708B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Правительство Кыргызской Республики будет проводить работу по установке </w:t>
      </w:r>
      <w:r w:rsidRPr="006708BC">
        <w:rPr>
          <w:rFonts w:ascii="Times New Roman" w:hAnsi="Times New Roman" w:cs="Times New Roman"/>
          <w:sz w:val="28"/>
          <w:szCs w:val="28"/>
          <w:lang w:val="ru-RU"/>
        </w:rPr>
        <w:t>новой системы (базы данных) учета государственного 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олга, позволяющей накапливать, </w:t>
      </w:r>
      <w:r w:rsidRPr="006708BC">
        <w:rPr>
          <w:rFonts w:ascii="Times New Roman" w:hAnsi="Times New Roman" w:cs="Times New Roman"/>
          <w:sz w:val="28"/>
          <w:szCs w:val="28"/>
          <w:lang w:val="ru-RU"/>
        </w:rPr>
        <w:t>хранить и анализировать сведения о государственном долге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интегрированном формате</w:t>
      </w:r>
      <w:r w:rsidRPr="006708B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08BC" w:rsidRPr="00F04434" w:rsidRDefault="006708BC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10551D" w:rsidRDefault="0002755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6708BC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05051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. Выпуск государственных гарантий </w:t>
      </w:r>
    </w:p>
    <w:p w:rsidR="00A05051" w:rsidRDefault="00A05051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Правительства Кыргызской Республики</w:t>
      </w:r>
    </w:p>
    <w:p w:rsidR="001D1308" w:rsidRPr="00F04434" w:rsidRDefault="001D130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9E5AE5" w:rsidRDefault="00A05051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Учитывая п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>рироду государственной гарантии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как </w:t>
      </w:r>
      <w:r w:rsidR="003C67A9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финансового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инструмента с высоким уровнем риска и неопределенности, а также то, что государственная гарантия может выступать в качестве средства косвенной и выборочной протекции 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того или иного предприятия, учреждения, лица, что в свою очередь не способствует развитию конкуренции, 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в период действия настоящей Стратегии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Правительство Кыргызской Республики </w:t>
      </w:r>
      <w:r w:rsidR="00C91C30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не будет предоставлять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государственны</w:t>
      </w:r>
      <w:r w:rsidR="00C91C30" w:rsidRPr="00F0443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559D">
        <w:rPr>
          <w:rFonts w:ascii="Times New Roman" w:hAnsi="Times New Roman" w:cs="Times New Roman"/>
          <w:sz w:val="28"/>
          <w:szCs w:val="28"/>
          <w:lang w:val="ru-RU"/>
        </w:rPr>
        <w:t xml:space="preserve">долговые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гаранти</w:t>
      </w:r>
      <w:r w:rsidR="00C91C30" w:rsidRPr="00F0443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0901E9" w:rsidRPr="000901E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D1308" w:rsidRPr="000901E9" w:rsidRDefault="001D1308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 w:eastAsia="zh-CN"/>
        </w:rPr>
      </w:pPr>
    </w:p>
    <w:p w:rsidR="0010551D" w:rsidRDefault="0010551D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473562" w:rsidRDefault="0002755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6708B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FC412F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. Устойчивость государственного долга </w:t>
      </w:r>
    </w:p>
    <w:p w:rsidR="00FC412F" w:rsidRDefault="00FC412F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</w:t>
      </w:r>
    </w:p>
    <w:p w:rsidR="001D1308" w:rsidRPr="00F04434" w:rsidRDefault="001D130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FC412F" w:rsidRPr="00F04434" w:rsidRDefault="00FC412F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В целях </w:t>
      </w:r>
      <w:r w:rsidR="003D690A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сохранения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устойчивости государственного долга Кыргызской Республики Правительство Кыргызской Республики будет регулярно контролировать размер, структуру и обычные риски по государственному д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 xml:space="preserve">олгу и обеспечивать дальнейшее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совершенствование всех бюджетных индикаторов устойчивости и индикаторов устойчивости государственного долга в соответствии с установленными международными нормами.</w:t>
      </w:r>
    </w:p>
    <w:p w:rsidR="00FC412F" w:rsidRPr="00F04434" w:rsidRDefault="00FC412F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Координация между соответствующими министерствами</w:t>
      </w:r>
      <w:r w:rsidR="00473562">
        <w:rPr>
          <w:rFonts w:ascii="Times New Roman" w:hAnsi="Times New Roman" w:cs="Times New Roman"/>
          <w:sz w:val="28"/>
          <w:szCs w:val="28"/>
          <w:lang w:val="ru-RU"/>
        </w:rPr>
        <w:t>, государственными комитетами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10551D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административными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ведомствами позволит гарантировать, что сумма и структура новых внешних и внутренних заимствований для финансирования </w:t>
      </w:r>
      <w:r w:rsidR="00473562"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государствен</w:t>
      </w:r>
      <w:r w:rsidR="00510377">
        <w:rPr>
          <w:rFonts w:ascii="Times New Roman" w:hAnsi="Times New Roman" w:cs="Times New Roman"/>
          <w:sz w:val="28"/>
          <w:szCs w:val="28"/>
          <w:lang w:val="ru-RU"/>
        </w:rPr>
        <w:t>ных инвестиционных проектов,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поддержки бюджета и платежного баланса согласуются с целевыми критериями С</w:t>
      </w:r>
      <w:r w:rsidR="00473562">
        <w:rPr>
          <w:rFonts w:ascii="Times New Roman" w:hAnsi="Times New Roman" w:cs="Times New Roman"/>
          <w:sz w:val="28"/>
          <w:szCs w:val="28"/>
          <w:lang w:val="ru-RU"/>
        </w:rPr>
        <w:t>тратегии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53034" w:rsidRPr="00F04434" w:rsidRDefault="00153034" w:rsidP="001D130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4A0809" w:rsidRPr="00027558" w:rsidRDefault="00027558" w:rsidP="00027558">
      <w:pPr>
        <w:ind w:left="360"/>
        <w:jc w:val="center"/>
        <w:rPr>
          <w:rFonts w:eastAsiaTheme="minorEastAsia"/>
          <w:b/>
          <w:bCs/>
          <w:sz w:val="28"/>
          <w:szCs w:val="28"/>
          <w:lang w:val="ru-RU" w:eastAsia="ky-KG"/>
        </w:rPr>
      </w:pPr>
      <w:r>
        <w:rPr>
          <w:rFonts w:eastAsiaTheme="minorEastAsia"/>
          <w:b/>
          <w:bCs/>
          <w:sz w:val="28"/>
          <w:szCs w:val="28"/>
          <w:lang w:val="ru-RU" w:eastAsia="ky-KG"/>
        </w:rPr>
        <w:t xml:space="preserve">Глава 9. </w:t>
      </w:r>
      <w:r w:rsidR="00183CF2" w:rsidRPr="00027558">
        <w:rPr>
          <w:rFonts w:eastAsiaTheme="minorEastAsia"/>
          <w:b/>
          <w:bCs/>
          <w:sz w:val="28"/>
          <w:szCs w:val="28"/>
          <w:lang w:val="ru-RU" w:eastAsia="ky-KG"/>
        </w:rPr>
        <w:t>Целевые количественные показатели</w:t>
      </w:r>
    </w:p>
    <w:p w:rsidR="001D1308" w:rsidRPr="00F04434" w:rsidRDefault="001D1308" w:rsidP="001D1308">
      <w:pPr>
        <w:pStyle w:val="a6"/>
        <w:ind w:left="0"/>
        <w:rPr>
          <w:rFonts w:eastAsiaTheme="minorEastAsia"/>
          <w:b/>
          <w:bCs/>
          <w:sz w:val="28"/>
          <w:szCs w:val="28"/>
          <w:lang w:val="ru-RU" w:eastAsia="ky-KG"/>
        </w:rPr>
      </w:pPr>
    </w:p>
    <w:p w:rsidR="00E00D59" w:rsidRPr="00F04434" w:rsidRDefault="00183CF2" w:rsidP="001D13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В целях определения ясных, измеримых результатов исполнения Стратегии Правительством Кыргызской Республики установлены количественные целевые показатели, представленные в 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910AA1" w:rsidRPr="00F04434">
        <w:rPr>
          <w:rFonts w:ascii="Times New Roman" w:hAnsi="Times New Roman" w:cs="Times New Roman"/>
          <w:sz w:val="28"/>
          <w:szCs w:val="28"/>
          <w:lang w:val="ru-RU"/>
        </w:rPr>
        <w:t>аблице</w:t>
      </w:r>
      <w:r w:rsidR="00510377">
        <w:rPr>
          <w:rFonts w:ascii="Times New Roman" w:hAnsi="Times New Roman" w:cs="Times New Roman"/>
          <w:sz w:val="28"/>
          <w:szCs w:val="28"/>
          <w:lang w:val="ru-RU"/>
        </w:rPr>
        <w:t xml:space="preserve"> настоящей глав</w:t>
      </w:r>
      <w:r w:rsidR="00E22626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2383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Целевые показатели обеспечат возможность регулярного мониторинга исполнения Стратегии, а также будут выполнять функцию критериев или ориентиров при подготовке и реализации </w:t>
      </w:r>
      <w:r w:rsidR="002377B7" w:rsidRPr="00F04434">
        <w:rPr>
          <w:rFonts w:ascii="Times New Roman" w:hAnsi="Times New Roman" w:cs="Times New Roman"/>
          <w:sz w:val="28"/>
          <w:szCs w:val="28"/>
          <w:lang w:val="ru-RU"/>
        </w:rPr>
        <w:t>конкретных операций,</w:t>
      </w:r>
      <w:r w:rsidR="0072383E"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связанных с государственными заимствованиями.  </w:t>
      </w:r>
    </w:p>
    <w:p w:rsidR="00F160BB" w:rsidRDefault="00F160BB" w:rsidP="001D1308">
      <w:pPr>
        <w:pStyle w:val="tkZagolovok2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1D1308" w:rsidRDefault="00910AA1" w:rsidP="001D1308">
      <w:pPr>
        <w:pStyle w:val="tkZagolovok2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          Таблица</w:t>
      </w:r>
      <w:r w:rsidR="00B90E9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8A6AAA" w:rsidRPr="00F04434" w:rsidRDefault="008A6AAA" w:rsidP="001D1308">
      <w:pPr>
        <w:pStyle w:val="tkZagolovok2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CD058A" w:rsidRDefault="00D517CF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F04434">
        <w:rPr>
          <w:rFonts w:ascii="Times New Roman" w:hAnsi="Times New Roman" w:cs="Times New Roman"/>
          <w:sz w:val="28"/>
          <w:szCs w:val="28"/>
          <w:lang w:val="ru-RU"/>
        </w:rPr>
        <w:t>Целевые показатели реализации Стратегии управления государственным долгом Кыргызской Республики на 20</w:t>
      </w:r>
      <w:r w:rsidR="00510377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510377" w:rsidRPr="0051037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2F2C4F">
        <w:rPr>
          <w:rFonts w:ascii="Times New Roman" w:hAnsi="Times New Roman" w:cs="Times New Roman"/>
          <w:sz w:val="28"/>
          <w:szCs w:val="28"/>
          <w:lang w:val="ru-RU"/>
        </w:rPr>
        <w:t>2023</w:t>
      </w:r>
      <w:r w:rsidRPr="00F04434">
        <w:rPr>
          <w:rFonts w:ascii="Times New Roman" w:hAnsi="Times New Roman" w:cs="Times New Roman"/>
          <w:sz w:val="28"/>
          <w:szCs w:val="28"/>
          <w:lang w:val="ru-RU"/>
        </w:rPr>
        <w:t xml:space="preserve"> годы</w:t>
      </w:r>
    </w:p>
    <w:p w:rsidR="001D1308" w:rsidRPr="00F04434" w:rsidRDefault="001D1308" w:rsidP="001D130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789"/>
        <w:gridCol w:w="2952"/>
      </w:tblGrid>
      <w:tr w:rsidR="00CD058A" w:rsidRPr="00F04434" w:rsidTr="00B32AD7">
        <w:trPr>
          <w:trHeight w:val="342"/>
          <w:jc w:val="center"/>
        </w:trPr>
        <w:tc>
          <w:tcPr>
            <w:tcW w:w="5789" w:type="dxa"/>
          </w:tcPr>
          <w:p w:rsidR="00CD058A" w:rsidRPr="00F04434" w:rsidRDefault="00F87AEB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Целевой</w:t>
            </w:r>
            <w:r w:rsidR="00CD05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показатель</w:t>
            </w:r>
          </w:p>
        </w:tc>
        <w:tc>
          <w:tcPr>
            <w:tcW w:w="2952" w:type="dxa"/>
          </w:tcPr>
          <w:p w:rsidR="00CD058A" w:rsidRPr="0079298F" w:rsidRDefault="0079298F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Значение целевого показателя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Приведенная стоимость</w:t>
            </w:r>
            <w:r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(1)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государственного долга к ВВП</w:t>
            </w:r>
            <w:r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(2)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952" w:type="dxa"/>
          </w:tcPr>
          <w:p w:rsidR="00CD058A" w:rsidRPr="00DC2CB9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более 56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  <w:r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(3)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Приведенная стоимость государственного внешнего долга к ВВП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более 36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  <w:r w:rsidR="00051288"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(4</w:t>
            </w:r>
            <w:r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)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Приведенная стоимость государственного внешнего долга к доходам республиканского бюджета</w:t>
            </w:r>
          </w:p>
        </w:tc>
        <w:tc>
          <w:tcPr>
            <w:tcW w:w="2952" w:type="dxa"/>
          </w:tcPr>
          <w:p w:rsidR="00CD058A" w:rsidRPr="007E4935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более 250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  <w:r w:rsidR="00051288"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(5</w:t>
            </w:r>
            <w:r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)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Расходы по обслуживанию государственного внешнего долга к доходам республиканского бюджета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более 20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  <w:r w:rsidR="00051288"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(6</w:t>
            </w:r>
            <w:r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)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Минимальный уровень льготности внешних займов</w:t>
            </w:r>
            <w:r w:rsidR="00051288"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(7</w:t>
            </w:r>
            <w:r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)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510377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Минимальное значение объединенного </w:t>
            </w:r>
          </w:p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грант-элемента 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Максимальная сумма задолженност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перед одним кредитором (в %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общей суммы государственного внешнего долга)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более 50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Выпуск государственных гарантий (сом)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Размещение ГЦБ на аукционной основе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Удельный вес государственных казначейских облигаций в общей структуре ежегодных эмиссий государственных ценных бумаг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положительная динамика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Средний срок погашения внутреннего долга (лет)</w:t>
            </w:r>
          </w:p>
        </w:tc>
        <w:tc>
          <w:tcPr>
            <w:tcW w:w="2952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менее 3</w:t>
            </w:r>
            <w:r w:rsidR="00AF74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,8</w:t>
            </w:r>
            <w:r w:rsidR="008801BF"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(3)</w:t>
            </w:r>
            <w:r w:rsidR="00AF745D"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(8)</w:t>
            </w:r>
          </w:p>
        </w:tc>
      </w:tr>
      <w:tr w:rsidR="00051288" w:rsidRPr="00051288" w:rsidTr="00B32AD7">
        <w:trPr>
          <w:trHeight w:val="680"/>
          <w:jc w:val="center"/>
        </w:trPr>
        <w:tc>
          <w:tcPr>
            <w:tcW w:w="5789" w:type="dxa"/>
          </w:tcPr>
          <w:p w:rsidR="00051288" w:rsidRPr="00F04434" w:rsidRDefault="00051288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Выпуск и размещение</w:t>
            </w:r>
            <w:r w:rsidRPr="00051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внешних финансовых рынках облигаций в иностранной валюте</w:t>
            </w:r>
          </w:p>
        </w:tc>
        <w:tc>
          <w:tcPr>
            <w:tcW w:w="2952" w:type="dxa"/>
          </w:tcPr>
          <w:p w:rsidR="00051288" w:rsidRPr="00F04434" w:rsidRDefault="00051288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CD058A" w:rsidRPr="00F04434" w:rsidTr="00B32AD7">
        <w:trPr>
          <w:trHeight w:val="680"/>
          <w:jc w:val="center"/>
        </w:trPr>
        <w:tc>
          <w:tcPr>
            <w:tcW w:w="5789" w:type="dxa"/>
          </w:tcPr>
          <w:p w:rsidR="00CD058A" w:rsidRPr="00F04434" w:rsidRDefault="00CD058A" w:rsidP="001D130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Удельный вес государственного долга в иностранной валюте</w:t>
            </w:r>
          </w:p>
        </w:tc>
        <w:tc>
          <w:tcPr>
            <w:tcW w:w="2952" w:type="dxa"/>
          </w:tcPr>
          <w:p w:rsidR="00CD058A" w:rsidRPr="00F04434" w:rsidRDefault="00AF745D" w:rsidP="001D130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более 85</w:t>
            </w:r>
            <w:r w:rsidR="00510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D058A" w:rsidRPr="00F044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  <w:r w:rsidR="00CD058A"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(3)</w:t>
            </w:r>
            <w:r w:rsidRPr="00B8024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(9)</w:t>
            </w:r>
          </w:p>
        </w:tc>
      </w:tr>
    </w:tbl>
    <w:p w:rsidR="008A6AAA" w:rsidRPr="00F04434" w:rsidRDefault="008A6AAA" w:rsidP="001D1308">
      <w:pPr>
        <w:rPr>
          <w:sz w:val="28"/>
          <w:szCs w:val="28"/>
          <w:lang w:val="ru-RU"/>
        </w:rPr>
      </w:pPr>
    </w:p>
    <w:p w:rsidR="003F6234" w:rsidRDefault="00F04434" w:rsidP="001D130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Примечание</w:t>
      </w:r>
      <w:r w:rsidR="00DC2CB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C2CB9" w:rsidRPr="00DC2CB9" w:rsidRDefault="00DC2CB9" w:rsidP="001D130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CB9">
        <w:rPr>
          <w:rFonts w:ascii="Times New Roman" w:hAnsi="Times New Roman" w:cs="Times New Roman"/>
          <w:sz w:val="28"/>
          <w:szCs w:val="28"/>
          <w:lang w:val="ru-RU"/>
        </w:rPr>
        <w:t>(1) приведенная стои</w:t>
      </w:r>
      <w:r w:rsidR="00510377">
        <w:rPr>
          <w:rFonts w:ascii="Times New Roman" w:hAnsi="Times New Roman" w:cs="Times New Roman"/>
          <w:sz w:val="28"/>
          <w:szCs w:val="28"/>
          <w:lang w:val="ru-RU"/>
        </w:rPr>
        <w:t xml:space="preserve">мость долга </w:t>
      </w:r>
      <w:r w:rsidR="00510377" w:rsidRPr="0051037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7E4935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будущих </w:t>
      </w:r>
      <w:r w:rsidRPr="00DC2CB9">
        <w:rPr>
          <w:rFonts w:ascii="Times New Roman" w:hAnsi="Times New Roman" w:cs="Times New Roman"/>
          <w:sz w:val="28"/>
          <w:szCs w:val="28"/>
          <w:lang w:val="ru-RU"/>
        </w:rPr>
        <w:t>финансовых потоков обслуживания долга, дисконтированная к текущему моменту. Приведенная стоимость показывает текущую стоимость кредита, который должен быть возвращен в будущем, включ</w:t>
      </w:r>
      <w:r w:rsidR="007E4935">
        <w:rPr>
          <w:rFonts w:ascii="Times New Roman" w:hAnsi="Times New Roman" w:cs="Times New Roman"/>
          <w:sz w:val="28"/>
          <w:szCs w:val="28"/>
          <w:lang w:val="ru-RU"/>
        </w:rPr>
        <w:t>ая будущие проценты по кредиту.</w:t>
      </w:r>
    </w:p>
    <w:p w:rsidR="00DC2CB9" w:rsidRPr="00DC2CB9" w:rsidRDefault="00DC2CB9" w:rsidP="001D130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CB9">
        <w:rPr>
          <w:rFonts w:ascii="Times New Roman" w:hAnsi="Times New Roman" w:cs="Times New Roman"/>
          <w:sz w:val="28"/>
          <w:szCs w:val="28"/>
          <w:lang w:val="ru-RU"/>
        </w:rPr>
        <w:t>(2) сумма ВВП и денежны</w:t>
      </w:r>
      <w:r w:rsidR="007E4935">
        <w:rPr>
          <w:rFonts w:ascii="Times New Roman" w:hAnsi="Times New Roman" w:cs="Times New Roman"/>
          <w:sz w:val="28"/>
          <w:szCs w:val="28"/>
          <w:lang w:val="ru-RU"/>
        </w:rPr>
        <w:t>х переводов трудовых мигрантов.</w:t>
      </w:r>
    </w:p>
    <w:p w:rsidR="00DC2CB9" w:rsidRDefault="00DC2CB9" w:rsidP="001D130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CB9">
        <w:rPr>
          <w:rFonts w:ascii="Times New Roman" w:hAnsi="Times New Roman" w:cs="Times New Roman"/>
          <w:sz w:val="28"/>
          <w:szCs w:val="28"/>
          <w:lang w:val="ru-RU"/>
        </w:rPr>
        <w:t>(3) значения показателя н</w:t>
      </w:r>
      <w:r w:rsidR="007E4935">
        <w:rPr>
          <w:rFonts w:ascii="Times New Roman" w:hAnsi="Times New Roman" w:cs="Times New Roman"/>
          <w:sz w:val="28"/>
          <w:szCs w:val="28"/>
          <w:lang w:val="ru-RU"/>
        </w:rPr>
        <w:t>осят рекомендательный характер.</w:t>
      </w:r>
    </w:p>
    <w:p w:rsidR="00051288" w:rsidRDefault="00051288" w:rsidP="001D130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(4) допускаются отклонения в диапазоне </w:t>
      </w:r>
      <w:r w:rsidRPr="00051288">
        <w:rPr>
          <w:rFonts w:ascii="Times New Roman" w:hAnsi="Times New Roman" w:cs="Times New Roman"/>
          <w:sz w:val="28"/>
          <w:szCs w:val="28"/>
          <w:lang w:val="ru-RU"/>
        </w:rPr>
        <w:t>±1,8</w:t>
      </w:r>
      <w:r w:rsidR="005103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51288">
        <w:rPr>
          <w:rFonts w:ascii="Times New Roman" w:hAnsi="Times New Roman" w:cs="Times New Roman"/>
          <w:sz w:val="28"/>
          <w:szCs w:val="28"/>
          <w:lang w:val="ru-RU"/>
        </w:rPr>
        <w:t>%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51288" w:rsidRPr="00DC2CB9" w:rsidRDefault="00051288" w:rsidP="000512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(5</w:t>
      </w:r>
      <w:r w:rsidR="00FE13F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47879">
        <w:rPr>
          <w:rFonts w:ascii="Times New Roman" w:hAnsi="Times New Roman" w:cs="Times New Roman"/>
          <w:sz w:val="28"/>
          <w:szCs w:val="28"/>
          <w:lang w:val="ru-RU"/>
        </w:rPr>
        <w:t xml:space="preserve"> допускаются отклонения в диапазоне +12,5</w:t>
      </w:r>
      <w:r w:rsidR="005103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47879">
        <w:rPr>
          <w:rFonts w:ascii="Times New Roman" w:hAnsi="Times New Roman" w:cs="Times New Roman"/>
          <w:sz w:val="28"/>
          <w:szCs w:val="28"/>
          <w:lang w:val="ru-RU"/>
        </w:rPr>
        <w:t>%.</w:t>
      </w:r>
    </w:p>
    <w:p w:rsidR="00DC2CB9" w:rsidRDefault="00051288" w:rsidP="001503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(6</w:t>
      </w:r>
      <w:r w:rsidR="00DC2CB9" w:rsidRPr="00DC2CB9">
        <w:rPr>
          <w:rFonts w:ascii="Times New Roman" w:hAnsi="Times New Roman" w:cs="Times New Roman"/>
          <w:sz w:val="28"/>
          <w:szCs w:val="28"/>
          <w:lang w:val="ru-RU"/>
        </w:rPr>
        <w:t>) допускаются отклонения в диапазоне +1</w:t>
      </w:r>
      <w:r w:rsidR="005103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2CB9" w:rsidRPr="00DC2CB9">
        <w:rPr>
          <w:rFonts w:ascii="Times New Roman" w:hAnsi="Times New Roman" w:cs="Times New Roman"/>
          <w:sz w:val="28"/>
          <w:szCs w:val="28"/>
          <w:lang w:val="ru-RU"/>
        </w:rPr>
        <w:t>%.</w:t>
      </w:r>
    </w:p>
    <w:p w:rsidR="002F2C4F" w:rsidRDefault="00051288" w:rsidP="001503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(7</w:t>
      </w:r>
      <w:r w:rsidR="002F2C4F">
        <w:rPr>
          <w:rFonts w:ascii="Times New Roman" w:hAnsi="Times New Roman" w:cs="Times New Roman"/>
          <w:sz w:val="28"/>
          <w:szCs w:val="28"/>
          <w:lang w:val="ru-RU"/>
        </w:rPr>
        <w:t>) д</w:t>
      </w:r>
      <w:r w:rsidR="002F2C4F" w:rsidRPr="002F2C4F">
        <w:rPr>
          <w:rFonts w:ascii="Times New Roman" w:hAnsi="Times New Roman" w:cs="Times New Roman"/>
          <w:sz w:val="28"/>
          <w:szCs w:val="28"/>
          <w:lang w:val="ru-RU"/>
        </w:rPr>
        <w:t>ействие Стратегии в части соблюдения минимального уровня льготности внешних займов не охватывает привлекаемые займы Международного валютного фонда в рамках механизма быстрого реагирования (Rapid Credit Facility) и инструмента быстрого финансирования (Rapid Financing Instrument), которые в свою очередь предназначены для оказания экстренной финансовой помощи для смягчения последствий экономических кризисов.</w:t>
      </w:r>
    </w:p>
    <w:p w:rsidR="00AF745D" w:rsidRDefault="00AF745D" w:rsidP="001503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(8) допускаются отклонения в диапазоне -0,25.</w:t>
      </w:r>
    </w:p>
    <w:p w:rsidR="00AF745D" w:rsidRDefault="00AF745D" w:rsidP="001503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(9) допускаются отклонения в диапазоне +2,25</w:t>
      </w:r>
      <w:r w:rsidR="00510377">
        <w:rPr>
          <w:rFonts w:ascii="Times New Roman" w:hAnsi="Times New Roman" w:cs="Times New Roman"/>
          <w:sz w:val="28"/>
          <w:szCs w:val="28"/>
          <w:lang w:val="ru-RU"/>
        </w:rPr>
        <w:t xml:space="preserve"> %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408D" w:rsidRDefault="00A4408D" w:rsidP="001503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3C1945" w:rsidRPr="00F04434" w:rsidRDefault="003C1945" w:rsidP="00F04434">
      <w:pPr>
        <w:rPr>
          <w:sz w:val="28"/>
          <w:szCs w:val="28"/>
          <w:lang w:val="ru-RU" w:eastAsia="ky-KG"/>
        </w:rPr>
      </w:pPr>
    </w:p>
    <w:sectPr w:rsidR="003C1945" w:rsidRPr="00F04434" w:rsidSect="00DB38DF">
      <w:pgSz w:w="11906" w:h="16838"/>
      <w:pgMar w:top="1134" w:right="1134" w:bottom="1134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A00" w:rsidRDefault="007B2A00" w:rsidP="003F6234">
      <w:r>
        <w:separator/>
      </w:r>
    </w:p>
  </w:endnote>
  <w:endnote w:type="continuationSeparator" w:id="0">
    <w:p w:rsidR="007B2A00" w:rsidRDefault="007B2A00" w:rsidP="003F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A00" w:rsidRDefault="007B2A00" w:rsidP="003F6234">
      <w:r>
        <w:separator/>
      </w:r>
    </w:p>
  </w:footnote>
  <w:footnote w:type="continuationSeparator" w:id="0">
    <w:p w:rsidR="007B2A00" w:rsidRDefault="007B2A00" w:rsidP="003F6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C5AF0"/>
    <w:multiLevelType w:val="hybridMultilevel"/>
    <w:tmpl w:val="3AC26DD2"/>
    <w:lvl w:ilvl="0" w:tplc="68A0410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1220AA"/>
    <w:multiLevelType w:val="hybridMultilevel"/>
    <w:tmpl w:val="7F4CEBCE"/>
    <w:lvl w:ilvl="0" w:tplc="044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072B06"/>
    <w:multiLevelType w:val="hybridMultilevel"/>
    <w:tmpl w:val="3D205982"/>
    <w:lvl w:ilvl="0" w:tplc="C89CA6C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420797"/>
    <w:multiLevelType w:val="hybridMultilevel"/>
    <w:tmpl w:val="B768AE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2744F1"/>
    <w:multiLevelType w:val="hybridMultilevel"/>
    <w:tmpl w:val="104482FA"/>
    <w:lvl w:ilvl="0" w:tplc="0440000F">
      <w:start w:val="1"/>
      <w:numFmt w:val="decimal"/>
      <w:lvlText w:val="%1."/>
      <w:lvlJc w:val="left"/>
      <w:pPr>
        <w:ind w:left="1287" w:hanging="360"/>
      </w:pPr>
    </w:lvl>
    <w:lvl w:ilvl="1" w:tplc="04400019" w:tentative="1">
      <w:start w:val="1"/>
      <w:numFmt w:val="lowerLetter"/>
      <w:lvlText w:val="%2.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474518C"/>
    <w:multiLevelType w:val="hybridMultilevel"/>
    <w:tmpl w:val="51CA04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B0068DE"/>
    <w:multiLevelType w:val="hybridMultilevel"/>
    <w:tmpl w:val="BA2E2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5D72552"/>
    <w:multiLevelType w:val="hybridMultilevel"/>
    <w:tmpl w:val="985A57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05ED51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88C047C"/>
    <w:multiLevelType w:val="hybridMultilevel"/>
    <w:tmpl w:val="4EEE83DA"/>
    <w:lvl w:ilvl="0" w:tplc="00C83E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4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A3419DD"/>
    <w:multiLevelType w:val="hybridMultilevel"/>
    <w:tmpl w:val="F776F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57A5E"/>
    <w:multiLevelType w:val="hybridMultilevel"/>
    <w:tmpl w:val="E3EEDDC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664158"/>
    <w:multiLevelType w:val="hybridMultilevel"/>
    <w:tmpl w:val="5FD85340"/>
    <w:lvl w:ilvl="0" w:tplc="1604FFA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11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E4B"/>
    <w:rsid w:val="00003995"/>
    <w:rsid w:val="00027558"/>
    <w:rsid w:val="00051288"/>
    <w:rsid w:val="000574E6"/>
    <w:rsid w:val="000612E3"/>
    <w:rsid w:val="00066B14"/>
    <w:rsid w:val="00066D16"/>
    <w:rsid w:val="0008012E"/>
    <w:rsid w:val="00084451"/>
    <w:rsid w:val="00084708"/>
    <w:rsid w:val="00086CC4"/>
    <w:rsid w:val="000901E9"/>
    <w:rsid w:val="000A3848"/>
    <w:rsid w:val="000A6E3D"/>
    <w:rsid w:val="000F128C"/>
    <w:rsid w:val="000F73C9"/>
    <w:rsid w:val="0010551D"/>
    <w:rsid w:val="00116FF7"/>
    <w:rsid w:val="00130F0B"/>
    <w:rsid w:val="00150372"/>
    <w:rsid w:val="00153034"/>
    <w:rsid w:val="001562C5"/>
    <w:rsid w:val="00164F58"/>
    <w:rsid w:val="00175C2C"/>
    <w:rsid w:val="00181B01"/>
    <w:rsid w:val="00183CF2"/>
    <w:rsid w:val="0019393D"/>
    <w:rsid w:val="00196C85"/>
    <w:rsid w:val="001D1308"/>
    <w:rsid w:val="001D3846"/>
    <w:rsid w:val="001D7FA9"/>
    <w:rsid w:val="001F571E"/>
    <w:rsid w:val="001F5F16"/>
    <w:rsid w:val="0020723F"/>
    <w:rsid w:val="00212682"/>
    <w:rsid w:val="00225A2F"/>
    <w:rsid w:val="00225B5F"/>
    <w:rsid w:val="002377B7"/>
    <w:rsid w:val="002512B6"/>
    <w:rsid w:val="002525B0"/>
    <w:rsid w:val="00256C98"/>
    <w:rsid w:val="00265B19"/>
    <w:rsid w:val="00284A49"/>
    <w:rsid w:val="002878C7"/>
    <w:rsid w:val="002920A2"/>
    <w:rsid w:val="002B231A"/>
    <w:rsid w:val="002E776E"/>
    <w:rsid w:val="002F1420"/>
    <w:rsid w:val="002F2C4F"/>
    <w:rsid w:val="003009DE"/>
    <w:rsid w:val="00314FFF"/>
    <w:rsid w:val="00317F8E"/>
    <w:rsid w:val="00322EF7"/>
    <w:rsid w:val="003311D1"/>
    <w:rsid w:val="00332FED"/>
    <w:rsid w:val="0036559D"/>
    <w:rsid w:val="00365906"/>
    <w:rsid w:val="0036692B"/>
    <w:rsid w:val="003938A7"/>
    <w:rsid w:val="003A5534"/>
    <w:rsid w:val="003B62DA"/>
    <w:rsid w:val="003C1945"/>
    <w:rsid w:val="003C2AEB"/>
    <w:rsid w:val="003C67A9"/>
    <w:rsid w:val="003D690A"/>
    <w:rsid w:val="003F1E4B"/>
    <w:rsid w:val="003F5319"/>
    <w:rsid w:val="003F6234"/>
    <w:rsid w:val="004000BC"/>
    <w:rsid w:val="00415588"/>
    <w:rsid w:val="004350F1"/>
    <w:rsid w:val="004523C8"/>
    <w:rsid w:val="00457573"/>
    <w:rsid w:val="00460302"/>
    <w:rsid w:val="00473562"/>
    <w:rsid w:val="00491742"/>
    <w:rsid w:val="004A0516"/>
    <w:rsid w:val="004A0809"/>
    <w:rsid w:val="004D33EC"/>
    <w:rsid w:val="004D3CA1"/>
    <w:rsid w:val="004F4528"/>
    <w:rsid w:val="004F6953"/>
    <w:rsid w:val="00510377"/>
    <w:rsid w:val="00512215"/>
    <w:rsid w:val="00521AEC"/>
    <w:rsid w:val="00531296"/>
    <w:rsid w:val="00540366"/>
    <w:rsid w:val="00551B97"/>
    <w:rsid w:val="00557AC2"/>
    <w:rsid w:val="00557B9F"/>
    <w:rsid w:val="00561EAC"/>
    <w:rsid w:val="00564763"/>
    <w:rsid w:val="005730F2"/>
    <w:rsid w:val="0059315D"/>
    <w:rsid w:val="0059342E"/>
    <w:rsid w:val="00596B27"/>
    <w:rsid w:val="005A2EC9"/>
    <w:rsid w:val="005B45A6"/>
    <w:rsid w:val="005B7436"/>
    <w:rsid w:val="005D22A3"/>
    <w:rsid w:val="005F112C"/>
    <w:rsid w:val="006007E6"/>
    <w:rsid w:val="00602B4C"/>
    <w:rsid w:val="00614669"/>
    <w:rsid w:val="00615621"/>
    <w:rsid w:val="00634F3D"/>
    <w:rsid w:val="00656C30"/>
    <w:rsid w:val="00664307"/>
    <w:rsid w:val="006708BC"/>
    <w:rsid w:val="0067302E"/>
    <w:rsid w:val="00684965"/>
    <w:rsid w:val="00684CB1"/>
    <w:rsid w:val="006870B1"/>
    <w:rsid w:val="006A1059"/>
    <w:rsid w:val="006B3646"/>
    <w:rsid w:val="006B3826"/>
    <w:rsid w:val="006C5BB1"/>
    <w:rsid w:val="006D7E9B"/>
    <w:rsid w:val="006F5E37"/>
    <w:rsid w:val="0072383E"/>
    <w:rsid w:val="00725FF3"/>
    <w:rsid w:val="00762D6E"/>
    <w:rsid w:val="0079298F"/>
    <w:rsid w:val="007A3301"/>
    <w:rsid w:val="007B2A00"/>
    <w:rsid w:val="007E3476"/>
    <w:rsid w:val="007E4935"/>
    <w:rsid w:val="007F307D"/>
    <w:rsid w:val="007F7E82"/>
    <w:rsid w:val="00804D41"/>
    <w:rsid w:val="008801BF"/>
    <w:rsid w:val="00897F8A"/>
    <w:rsid w:val="008A6AAA"/>
    <w:rsid w:val="008C0819"/>
    <w:rsid w:val="008E00BD"/>
    <w:rsid w:val="009004A3"/>
    <w:rsid w:val="00904AAB"/>
    <w:rsid w:val="00910AA1"/>
    <w:rsid w:val="00967A53"/>
    <w:rsid w:val="009C6954"/>
    <w:rsid w:val="009D5864"/>
    <w:rsid w:val="009E37CC"/>
    <w:rsid w:val="009E5AE5"/>
    <w:rsid w:val="00A05051"/>
    <w:rsid w:val="00A363BE"/>
    <w:rsid w:val="00A43A91"/>
    <w:rsid w:val="00A4408D"/>
    <w:rsid w:val="00A63565"/>
    <w:rsid w:val="00A81714"/>
    <w:rsid w:val="00AF745D"/>
    <w:rsid w:val="00B1021C"/>
    <w:rsid w:val="00B124E7"/>
    <w:rsid w:val="00B140A1"/>
    <w:rsid w:val="00B1532E"/>
    <w:rsid w:val="00B32AD7"/>
    <w:rsid w:val="00B47879"/>
    <w:rsid w:val="00B63945"/>
    <w:rsid w:val="00B64661"/>
    <w:rsid w:val="00B77433"/>
    <w:rsid w:val="00B80246"/>
    <w:rsid w:val="00B867CD"/>
    <w:rsid w:val="00B87BAE"/>
    <w:rsid w:val="00B90E9F"/>
    <w:rsid w:val="00B97D4E"/>
    <w:rsid w:val="00BD1080"/>
    <w:rsid w:val="00BD1C11"/>
    <w:rsid w:val="00BD581F"/>
    <w:rsid w:val="00BE1042"/>
    <w:rsid w:val="00BE306F"/>
    <w:rsid w:val="00C25B55"/>
    <w:rsid w:val="00C71DA5"/>
    <w:rsid w:val="00C73F23"/>
    <w:rsid w:val="00C85050"/>
    <w:rsid w:val="00C91C30"/>
    <w:rsid w:val="00CB16A3"/>
    <w:rsid w:val="00CC6ACB"/>
    <w:rsid w:val="00CD058A"/>
    <w:rsid w:val="00CD0ACC"/>
    <w:rsid w:val="00CD71A4"/>
    <w:rsid w:val="00CE1441"/>
    <w:rsid w:val="00CE615C"/>
    <w:rsid w:val="00D10D79"/>
    <w:rsid w:val="00D513B9"/>
    <w:rsid w:val="00D517CF"/>
    <w:rsid w:val="00D7458F"/>
    <w:rsid w:val="00DB38DF"/>
    <w:rsid w:val="00DC2CB9"/>
    <w:rsid w:val="00DC7FA9"/>
    <w:rsid w:val="00DD2D64"/>
    <w:rsid w:val="00E00D59"/>
    <w:rsid w:val="00E06F55"/>
    <w:rsid w:val="00E22626"/>
    <w:rsid w:val="00E36EBD"/>
    <w:rsid w:val="00E55581"/>
    <w:rsid w:val="00E56718"/>
    <w:rsid w:val="00E71FDA"/>
    <w:rsid w:val="00E8226B"/>
    <w:rsid w:val="00EC2C8F"/>
    <w:rsid w:val="00EC6E2D"/>
    <w:rsid w:val="00ED1EE1"/>
    <w:rsid w:val="00ED592A"/>
    <w:rsid w:val="00EF0397"/>
    <w:rsid w:val="00EF1942"/>
    <w:rsid w:val="00F007C2"/>
    <w:rsid w:val="00F04434"/>
    <w:rsid w:val="00F160BB"/>
    <w:rsid w:val="00F41891"/>
    <w:rsid w:val="00F508D2"/>
    <w:rsid w:val="00F73BDC"/>
    <w:rsid w:val="00F87AEB"/>
    <w:rsid w:val="00FC412F"/>
    <w:rsid w:val="00FC7390"/>
    <w:rsid w:val="00FE13F2"/>
    <w:rsid w:val="00FF46EF"/>
    <w:rsid w:val="00FF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A60B85-7124-474C-A17D-24EBD98E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y-K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621"/>
    <w:rPr>
      <w:sz w:val="24"/>
      <w:lang w:val="en-US"/>
    </w:rPr>
  </w:style>
  <w:style w:type="paragraph" w:styleId="1">
    <w:name w:val="heading 1"/>
    <w:basedOn w:val="a"/>
    <w:next w:val="a"/>
    <w:link w:val="10"/>
    <w:qFormat/>
    <w:rsid w:val="0061562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5621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615621"/>
    <w:pPr>
      <w:tabs>
        <w:tab w:val="left" w:pos="360"/>
      </w:tabs>
      <w:spacing w:line="360" w:lineRule="auto"/>
      <w:jc w:val="center"/>
    </w:pPr>
    <w:rPr>
      <w:b/>
      <w:lang w:val="ru-RU"/>
    </w:rPr>
  </w:style>
  <w:style w:type="character" w:customStyle="1" w:styleId="a4">
    <w:name w:val="Название Знак"/>
    <w:basedOn w:val="a0"/>
    <w:link w:val="a3"/>
    <w:rsid w:val="00615621"/>
    <w:rPr>
      <w:b/>
      <w:sz w:val="24"/>
      <w:lang w:val="ru-RU"/>
    </w:rPr>
  </w:style>
  <w:style w:type="character" w:styleId="a5">
    <w:name w:val="Emphasis"/>
    <w:basedOn w:val="a0"/>
    <w:qFormat/>
    <w:rsid w:val="00615621"/>
    <w:rPr>
      <w:i/>
      <w:iCs/>
    </w:rPr>
  </w:style>
  <w:style w:type="paragraph" w:styleId="a6">
    <w:name w:val="List Paragraph"/>
    <w:basedOn w:val="a"/>
    <w:uiPriority w:val="34"/>
    <w:qFormat/>
    <w:rsid w:val="00615621"/>
    <w:pPr>
      <w:ind w:left="708"/>
    </w:pPr>
  </w:style>
  <w:style w:type="paragraph" w:customStyle="1" w:styleId="tkGrif">
    <w:name w:val="_Гриф (tkGrif)"/>
    <w:basedOn w:val="a"/>
    <w:rsid w:val="003F1E4B"/>
    <w:pPr>
      <w:spacing w:after="60" w:line="276" w:lineRule="auto"/>
      <w:jc w:val="center"/>
    </w:pPr>
    <w:rPr>
      <w:rFonts w:ascii="Arial" w:eastAsiaTheme="minorEastAsia" w:hAnsi="Arial" w:cs="Arial"/>
      <w:sz w:val="20"/>
      <w:lang w:val="ky-KG" w:eastAsia="ky-KG"/>
    </w:rPr>
  </w:style>
  <w:style w:type="paragraph" w:customStyle="1" w:styleId="tkZagolovok2">
    <w:name w:val="_Заголовок Раздел (tkZagolovok2)"/>
    <w:basedOn w:val="a"/>
    <w:rsid w:val="003F1E4B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Cs w:val="24"/>
      <w:lang w:val="ky-KG" w:eastAsia="ky-KG"/>
    </w:rPr>
  </w:style>
  <w:style w:type="paragraph" w:customStyle="1" w:styleId="tkZagolovok5">
    <w:name w:val="_Заголовок Статья (tkZagolovok5)"/>
    <w:basedOn w:val="a"/>
    <w:rsid w:val="003F1E4B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lang w:val="ky-KG" w:eastAsia="ky-KG"/>
    </w:rPr>
  </w:style>
  <w:style w:type="paragraph" w:customStyle="1" w:styleId="tkNazvanie">
    <w:name w:val="_Название (tkNazvanie)"/>
    <w:basedOn w:val="a"/>
    <w:rsid w:val="003F1E4B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Cs w:val="24"/>
      <w:lang w:val="ky-KG" w:eastAsia="ky-KG"/>
    </w:rPr>
  </w:style>
  <w:style w:type="paragraph" w:customStyle="1" w:styleId="tkTekst">
    <w:name w:val="_Текст обычный (tkTekst)"/>
    <w:basedOn w:val="a"/>
    <w:rsid w:val="003F1E4B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lang w:val="ky-KG" w:eastAsia="ky-KG"/>
    </w:rPr>
  </w:style>
  <w:style w:type="paragraph" w:customStyle="1" w:styleId="tkTablica">
    <w:name w:val="_Текст таблицы (tkTablica)"/>
    <w:basedOn w:val="a"/>
    <w:rsid w:val="003F1E4B"/>
    <w:pPr>
      <w:spacing w:after="60" w:line="276" w:lineRule="auto"/>
    </w:pPr>
    <w:rPr>
      <w:rFonts w:ascii="Arial" w:eastAsiaTheme="minorEastAsia" w:hAnsi="Arial" w:cs="Arial"/>
      <w:sz w:val="20"/>
      <w:lang w:val="ky-KG" w:eastAsia="ky-KG"/>
    </w:rPr>
  </w:style>
  <w:style w:type="paragraph" w:styleId="a7">
    <w:name w:val="Normal (Web)"/>
    <w:basedOn w:val="a"/>
    <w:uiPriority w:val="99"/>
    <w:semiHidden/>
    <w:unhideWhenUsed/>
    <w:rsid w:val="00CE615C"/>
    <w:pPr>
      <w:spacing w:before="100" w:beforeAutospacing="1" w:after="100" w:afterAutospacing="1"/>
    </w:pPr>
    <w:rPr>
      <w:szCs w:val="24"/>
      <w:lang w:val="ky-KG" w:eastAsia="ky-KG"/>
    </w:rPr>
  </w:style>
  <w:style w:type="table" w:styleId="a8">
    <w:name w:val="Table Grid"/>
    <w:basedOn w:val="a1"/>
    <w:uiPriority w:val="59"/>
    <w:rsid w:val="001939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uiPriority w:val="59"/>
    <w:rsid w:val="007A3301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62"/>
    <w:rsid w:val="007A3301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7A330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3301"/>
    <w:rPr>
      <w:rFonts w:ascii="Tahoma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3F62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F6234"/>
    <w:rPr>
      <w:sz w:val="24"/>
      <w:lang w:val="en-US"/>
    </w:rPr>
  </w:style>
  <w:style w:type="paragraph" w:styleId="ad">
    <w:name w:val="footer"/>
    <w:basedOn w:val="a"/>
    <w:link w:val="ae"/>
    <w:uiPriority w:val="99"/>
    <w:unhideWhenUsed/>
    <w:rsid w:val="003F62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6234"/>
    <w:rPr>
      <w:sz w:val="24"/>
      <w:lang w:val="en-US"/>
    </w:rPr>
  </w:style>
  <w:style w:type="paragraph" w:styleId="af">
    <w:name w:val="footnote text"/>
    <w:basedOn w:val="a"/>
    <w:link w:val="af0"/>
    <w:uiPriority w:val="99"/>
    <w:semiHidden/>
    <w:unhideWhenUsed/>
    <w:rsid w:val="00D513B9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D513B9"/>
    <w:rPr>
      <w:lang w:val="en-US"/>
    </w:rPr>
  </w:style>
  <w:style w:type="character" w:styleId="af1">
    <w:name w:val="footnote reference"/>
    <w:basedOn w:val="a0"/>
    <w:uiPriority w:val="99"/>
    <w:semiHidden/>
    <w:unhideWhenUsed/>
    <w:rsid w:val="00D513B9"/>
    <w:rPr>
      <w:vertAlign w:val="superscript"/>
    </w:rPr>
  </w:style>
  <w:style w:type="paragraph" w:styleId="af2">
    <w:name w:val="No Spacing"/>
    <w:link w:val="af3"/>
    <w:qFormat/>
    <w:rsid w:val="005B7436"/>
    <w:rPr>
      <w:rFonts w:ascii="Calibri" w:eastAsia="DengXian" w:hAnsi="Calibri"/>
      <w:sz w:val="22"/>
      <w:szCs w:val="22"/>
      <w:lang w:val="ru-RU" w:eastAsia="ru-RU"/>
    </w:rPr>
  </w:style>
  <w:style w:type="character" w:customStyle="1" w:styleId="af3">
    <w:name w:val="Без интервала Знак"/>
    <w:link w:val="af2"/>
    <w:locked/>
    <w:rsid w:val="005B7436"/>
    <w:rPr>
      <w:rFonts w:ascii="Calibri" w:eastAsia="DengXian" w:hAnsi="Calibri"/>
      <w:sz w:val="22"/>
      <w:szCs w:val="22"/>
      <w:lang w:val="ru-RU" w:eastAsia="ru-RU"/>
    </w:rPr>
  </w:style>
  <w:style w:type="paragraph" w:styleId="af4">
    <w:name w:val="endnote text"/>
    <w:basedOn w:val="a"/>
    <w:link w:val="af5"/>
    <w:uiPriority w:val="99"/>
    <w:semiHidden/>
    <w:unhideWhenUsed/>
    <w:rsid w:val="00B80246"/>
    <w:rPr>
      <w:sz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80246"/>
    <w:rPr>
      <w:lang w:val="en-US"/>
    </w:rPr>
  </w:style>
  <w:style w:type="character" w:styleId="af6">
    <w:name w:val="endnote reference"/>
    <w:basedOn w:val="a0"/>
    <w:uiPriority w:val="99"/>
    <w:semiHidden/>
    <w:unhideWhenUsed/>
    <w:rsid w:val="00B802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3A169-642F-4474-AF84-FC01F5CD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5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Данияр Рыскулов</dc:creator>
  <cp:lastModifiedBy>Азамат Шаршеев</cp:lastModifiedBy>
  <cp:revision>54</cp:revision>
  <cp:lastPrinted>2020-07-22T09:08:00Z</cp:lastPrinted>
  <dcterms:created xsi:type="dcterms:W3CDTF">2017-10-17T11:43:00Z</dcterms:created>
  <dcterms:modified xsi:type="dcterms:W3CDTF">2020-07-22T10:14:00Z</dcterms:modified>
</cp:coreProperties>
</file>